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22, 2025 - Karooooo Ltd. Announces First Quarter 2026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900" w:type="dxa"/>
            <w:vAlign w:val="bottom"/>
            <w:tcBorders>
              <w:top w:val="single" w:sz="8" w:color="0000EE"/>
              <w:bottom w:val="single" w:sz="8" w:color="auto"/>
            </w:tcBorders>
          </w:tcPr>
          <w:p>
            <w:pPr>
              <w:jc w:val="right"/>
              <w:ind w:right="3290"/>
              <w:spacing w:after="0"/>
              <w:rPr>
                <w:sz w:val="20"/>
                <w:szCs w:val="20"/>
                <w:color w:val="auto"/>
              </w:rPr>
            </w:pPr>
            <w:r>
              <w:rPr>
                <w:rFonts w:ascii="Times New Roman" w:cs="Times New Roman" w:eastAsia="Times New Roman" w:hAnsi="Times New Roman"/>
                <w:sz w:val="18"/>
                <w:szCs w:val="18"/>
                <w:color w:val="auto"/>
              </w:rPr>
              <w:t>2</w:t>
            </w:r>
          </w:p>
        </w:tc>
        <w:tc>
          <w:tcPr>
            <w:tcW w:w="2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173990</wp:posOffset>
            </wp:positionV>
            <wp:extent cx="79692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69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80" w:hanging="151"/>
        <w:spacing w:after="0"/>
        <w:tabs>
          <w:tab w:leader="none" w:pos="328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Cartrack Subscription Revenue growth accelerated to 19% Y/Y</w:t>
      </w:r>
    </w:p>
    <w:p>
      <w:pPr>
        <w:spacing w:after="0" w:line="225" w:lineRule="exact"/>
        <w:rPr>
          <w:rFonts w:ascii="Times New Roman" w:cs="Times New Roman" w:eastAsia="Times New Roman" w:hAnsi="Times New Roman"/>
          <w:sz w:val="18"/>
          <w:szCs w:val="18"/>
          <w:color w:val="auto"/>
        </w:rPr>
      </w:pPr>
    </w:p>
    <w:p>
      <w:pPr>
        <w:ind w:left="3080" w:hanging="163"/>
        <w:spacing w:after="0"/>
        <w:tabs>
          <w:tab w:leader="none" w:pos="30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SaaS Annualized Recurring Revenue growth accelerated to 18% Y/Y</w:t>
      </w:r>
    </w:p>
    <w:p>
      <w:pPr>
        <w:spacing w:after="0" w:line="225" w:lineRule="exact"/>
        <w:rPr>
          <w:rFonts w:ascii="Times New Roman" w:cs="Times New Roman" w:eastAsia="Times New Roman" w:hAnsi="Times New Roman"/>
          <w:sz w:val="18"/>
          <w:szCs w:val="18"/>
          <w:color w:val="auto"/>
        </w:rPr>
      </w:pPr>
    </w:p>
    <w:p>
      <w:pPr>
        <w:ind w:left="2860" w:hanging="156"/>
        <w:spacing w:after="0"/>
        <w:tabs>
          <w:tab w:leader="none" w:pos="2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Adjusted EPS increased 19% Y/Y to ZAR8.55 (Q1 2025: ZAR7.17)</w:t>
      </w:r>
    </w:p>
    <w:p>
      <w:pPr>
        <w:spacing w:after="0" w:line="225" w:lineRule="exact"/>
        <w:rPr>
          <w:rFonts w:ascii="Times New Roman" w:cs="Times New Roman" w:eastAsia="Times New Roman" w:hAnsi="Times New Roman"/>
          <w:sz w:val="18"/>
          <w:szCs w:val="18"/>
          <w:color w:val="auto"/>
        </w:rPr>
      </w:pPr>
    </w:p>
    <w:p>
      <w:pPr>
        <w:ind w:left="3000" w:hanging="151"/>
        <w:spacing w:after="0"/>
        <w:tabs>
          <w:tab w:leader="none" w:pos="30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17% to 2.4 million (Q1 2025: 2.0 million)</w:t>
      </w:r>
    </w:p>
    <w:p>
      <w:pPr>
        <w:spacing w:after="0" w:line="225" w:lineRule="exact"/>
        <w:rPr>
          <w:rFonts w:ascii="Times New Roman" w:cs="Times New Roman" w:eastAsia="Times New Roman" w:hAnsi="Times New Roman"/>
          <w:sz w:val="18"/>
          <w:szCs w:val="18"/>
          <w:color w:val="auto"/>
        </w:rPr>
      </w:pPr>
    </w:p>
    <w:p>
      <w:pPr>
        <w:ind w:left="3160" w:hanging="146"/>
        <w:spacing w:after="0"/>
        <w:tabs>
          <w:tab w:leader="none" w:pos="316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Reaffirming FY26 Outlook: On Track to Deliver Growth Acceleration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(July 22, 2025) - Karooooo Limited (“Karooooo”) reported strong results for the first quarter (“Q1 2026”) ended May 31, 2025. Karooooo owns 100% of Cartrack and 74.8% of Karooooo Logistics, (collectively, “the group”).</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pleased to report a strong start to FY 2026 highlighted by accelerating Cartrack subscription revenue growth across all regions,” said Zak Calisto, Group CEO. “We are realizing the benefits of our extensive footprint, and we believe that we remain well positioned to build our customer base. We remain optimistic about continued healthy organic growth in all geographies. Southeast Asia continues to present the largest growth opportunity for us over the medium-to-long term and is our fastest growing region. Cartrack Subscription Revenue growth in Southeast Asia accelerated to 30%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Q1 2025,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17% to 2,386,249 (Q1 2025: 2,047,442).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increased 11% to 84,013 (Q1 2025: 75,910).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18.4% to ZAR1,141 million (Q1 2025: ZAR964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18.5% to ZAR1,138 million (Q1 2025: ZAR960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w:t>
      </w:r>
      <w:r>
        <w:rPr>
          <w:rFonts w:ascii="Times New Roman" w:cs="Times New Roman" w:eastAsia="Times New Roman" w:hAnsi="Times New Roman"/>
          <w:sz w:val="18"/>
          <w:szCs w:val="18"/>
          <w:color w:val="auto"/>
        </w:rPr>
        <w:t>(“ARR”) increased 18.3% to ZAR4,574 million (Q1 2025: ZAR3,864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average revenue per user (“ARPU”) </w:t>
      </w:r>
      <w:r>
        <w:rPr>
          <w:rFonts w:ascii="Times New Roman" w:cs="Times New Roman" w:eastAsia="Times New Roman" w:hAnsi="Times New Roman"/>
          <w:sz w:val="18"/>
          <w:szCs w:val="18"/>
          <w:color w:val="auto"/>
        </w:rPr>
        <w:t>increased 1.9% to ZAR162 (Q1 2025: ZAR159).</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19.8% to ZAR121 million (Q1 2025: ZAR101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24% to USD63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24% to USD63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24% to USD254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Average revenue per user (“ARPU”) </w:t>
      </w:r>
      <w:r>
        <w:rPr>
          <w:rFonts w:ascii="Times New Roman" w:cs="Times New Roman" w:eastAsia="Times New Roman" w:hAnsi="Times New Roman"/>
          <w:sz w:val="18"/>
          <w:szCs w:val="18"/>
          <w:color w:val="auto"/>
        </w:rPr>
        <w:t>increased 6% to USD9.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w:t>
      </w:r>
      <w:r>
        <w:rPr>
          <w:rFonts w:ascii="Times New Roman" w:cs="Times New Roman" w:eastAsia="Times New Roman" w:hAnsi="Times New Roman"/>
          <w:sz w:val="18"/>
          <w:szCs w:val="18"/>
          <w:color w:val="auto"/>
        </w:rPr>
        <w:t>revenue increased 26% to USD7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17% to ZAR352 million (Q1 2025: ZAR300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19% to ZAR342 million (Q1 2025: ZAR287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was 30% (Q1 2025: 29%).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19% to ZAR8.55 (Q1 2025: ZAR7.17).</w:t>
      </w:r>
    </w:p>
    <w:p>
      <w:pPr>
        <w:spacing w:after="0" w:line="26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of May 31, 2025 have been translated to U.S. dollars using an exchange rate of ZAR 18.0319 to U.S.$1.00 (May 31, 2024: ZAR 18.8402),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Overview</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May 31,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Figures in Rand</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Karooooo Logistics</w:t>
            </w:r>
          </w:p>
        </w:tc>
        <w:tc>
          <w:tcPr>
            <w:tcW w:w="3080" w:type="dxa"/>
            <w:vAlign w:val="bottom"/>
            <w:gridSpan w:val="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0" w:type="dxa"/>
            <w:vAlign w:val="bottom"/>
          </w:tcPr>
          <w:p>
            <w:pPr>
              <w:spacing w:after="0"/>
              <w:rPr>
                <w:sz w:val="1"/>
                <w:szCs w:val="1"/>
                <w:color w:val="auto"/>
              </w:rPr>
            </w:pPr>
          </w:p>
        </w:tc>
      </w:tr>
      <w:tr>
        <w:trPr>
          <w:trHeight w:val="180"/>
        </w:trPr>
        <w:tc>
          <w:tcPr>
            <w:tcW w:w="2040" w:type="dxa"/>
            <w:vAlign w:val="bottom"/>
            <w:gridSpan w:val="2"/>
            <w:vMerge w:val="continue"/>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 %</w:t>
            </w:r>
          </w:p>
        </w:tc>
        <w:tc>
          <w:tcPr>
            <w:tcW w:w="2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 %</w:t>
            </w: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 %</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1,137,571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959,603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1,141,059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7"/>
        </w:trPr>
        <w:tc>
          <w:tcPr>
            <w:tcW w:w="2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18,337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18,337</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117,621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96,586</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117,621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1,155,908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981,074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121,109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1,081,825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(318,304)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(268,060)</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(85,410)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(66,356)</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(403,714)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(334,416)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837,604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713,014</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35,699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34,395</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873,303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747,409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342,011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287,187</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351,794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(a</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non-IFRS measure)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533,162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453,333</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543,553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 (a non- IFRS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Cartrack remains focused on bundled sales.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revenue increased 18% to ZAR1,277 million (Q1 2025: 1,082 million), and subscription revenue increased 18% to ZAR1,141 million in Q1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(Q1 2025: ZAR964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total revenue increased 18% to ZAR1,156 million (Q1 2025: ZAR981 million) driven primarily by its subscription-based business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subscription revenue increased 19% to a record ZAR1,138 million in Q1 2026 (Q1 2025: ZAR960 million). Subscription revenue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of Cartrack’s total revenue. Additionally, Cartrack delivered a record first quarter net subscriber addition of 84,013 during the quarter (Q1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75,910).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Logistics’s revenue increased 20% to ZAR121 million (Q1 2025: ZAR101 million). Karooooo Logistics offers delivery-as-a-service (“DaaS”) to large enterprise customers wishing to scale and enable their e-commerce operations through a capital light model by connecting them to an elastic fleet of third-party delivery drivers.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 %</w:t>
            </w:r>
          </w:p>
        </w:tc>
        <w:tc>
          <w:tcPr>
            <w:tcW w:w="160" w:type="dxa"/>
            <w:vAlign w:val="bottom"/>
          </w:tcPr>
          <w:p>
            <w:pPr>
              <w:spacing w:after="0"/>
              <w:rPr>
                <w:sz w:val="20"/>
                <w:szCs w:val="20"/>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522,966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449,344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497,050</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427,509</w:t>
            </w:r>
          </w:p>
        </w:tc>
        <w:tc>
          <w:tcPr>
            <w:tcW w:w="2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Karooooo’s operating expenses increased 16% to ZAR523 million (Q1 2025: ZAR449 million). Cartrack accounted for ZAR497 million (Q1 2025: ZAR428 million) in operating expenses including investments in infrastructure and headcount to support territorial expansion and distribution growth. Karooooo Logistics accounted for ZAR26 million (Q1 2025: ZAR22 million) of total operating expenses as we continued to invest prudently to scale Karooooo Logistics.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Cartrack’s sales and marketing expenses increased 29% to ZAR180 million (Q1 2025: ZAR140 million). We are optimistic that our strategic investment in customer acquisition, including sales headcount, positions us well for continued growth. As we begin to realise the benefits of this investment, we continue working to produce further gains in new sales headcount efficiency in the coming periods. Our customer lifetime value (LTV) to customer acquisition costs (CAC) ratio continues to exceed 9 times and underpins our disciplined approach to growth and customer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expenses were ZAR223 million (Q1 2025: ZAR202 million), reflecting our ability to prudently manage costs while building infrastructure to support our future growth. We expect to increase these costs gradually on an ongoing basis to support and drive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9% to ZAR60 million (Q1 2025: ZAR55 million). We remain focused on investing in product innovation to deliver more value to our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provided for expected credit losses of ZAR34 million (Q1 2025: ZAR30 million). The increase is a result of our risk management strategy that reflects reassessment of credit risk within specific customer portfolios in light of the evolving macroeconomic backdrop.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expenses as a percentage of subscription revenue align with Karooooo’s long-term financial goals and reflect our continued commitment to growth at scale.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16% (Q1 2025: 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decreased to 20% (Q1 2025: 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decreased to 5% (Q1 2025: 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17% to ZAR352 million (Q1 2025: ZAR300 million), and earnings per share increased 19% to ZAR8.55 (Q1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ZAR7.17).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gross profit margin remained strong at 72% (Q1 2025: 73%), and Cartrack’s subscription gross profit margin was 74% (Q1 2025: 74%).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19% to ZAR342 million (Q1 2025: ZAR287 million), and Cartrack’s operating profit margin was 30% (Q1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gross profit margin was 29% (Q1 2025: 34%) as we increased driver training and quality control to support growth. Karooooo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Logistics’s operating profit decreased 22% to ZAR10 million (Q1 2025: ZAR13 million), and Karooooo Logistics’s operating profit margin was 8% (Q1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16% to ZAR544 million (Q1 2025: ZAR467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18% to ZAR533 million (Q1 2025: ZAR453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decreased by 22% to ZAR10 million (Q1 2025: ZAR13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mission is to simplify decision making for physical operations, empowering customers to optimize their physical operations and workforce, drive efficiency, reduce costs, enhance safety, monitor environmental impact, ensure regulatory compliance, and manage operational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FY 2026, we aim to accelerate Cartrack subscription revenue growth by further expanding our distribution footprint in existing markets, driving broader platform adoption, and capitalizing on growing demand for video solutions. We are encouraged by our positive performance in Q1 2026, as Cartrack’s subscription revenue increased by 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strong and proven track record of disciplined execution, sustained growth at scale, and highly profitable business model is supported by a solid balance sheet and a healthy cash position. We believe our ongoing investments in AI, platform innovation and customer experience will continue to drive durable growth and robust results.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 remain confident that our track record of execution and success, specifically our ability to generate healthy cash flows, is sustainable.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guidance for FY 2026 remains unchanged:</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between ZAR4,700 million and ZAR4,900 million, which implies Cartrack subscription revenue growth between 16% and 21%.</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between 26%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Earnings Per Share between ZAR32.50 and ZAR35.50.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Balance Sheet, Liquidity and Cash Flow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re-invest our earnings for customer acquisition, as of May 31, 2025, our investment in in-vehicle IOT devices increased by ZAR139 million to ZAR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1,481 million (February 28, 2025: ZAR1,342 million) and IOT devices for future use increased by ZAR 10 million to ZAR422 million (February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ZAR412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commission assets increased ZAR41 million to ZAR535 million (February 28, 2025: ZAR494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and other receivables decreased by ZAR35 million to ZAR562 million (February 28, 2025: ZAR597 million), primarily driven by ZAR52 million decrease in prepayments for IOT components. Debtor collection days remain well-managed, with collection days at a healthy 27 days (February 28, 2025: 32 days).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net cash and cash equivalents balance of ZAR1,103 million at May 31, 2025 (February 28, 2025: ZAR838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May 31, 2025, the group had overdraft facilities for growth initiatives and other general corporate purposes of ZAR300 million with Capitec Bank Limited. Our liquidity position remains solid, underpinned by disciplined financial management and sustained operational cash generation.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Karooooo reported a healthy increase of 16% in cash generated from operations before working capital changes of ZAR572 million (Q1 2025: ZAR491 million), driven by strong subscription revenue growth and strong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the group had ZAR486 million in bank fixed deposits with maturity dates exceeding three months (these bank fixed deposits were classified under trade and other receivables as of February 29, 2024 and as cash and cash equivalents as of May 31, 2024). Adjusted free cash flow (a non-IFRS measure) is presented below on the basis that these bank fixed deposits are classified as cash and cash equivalents.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Largely as a result of the reclassification of the ZAR486 million in bank fixed deposits in Q1 of the prior year as explained above, net cash generated from operating activities decreased 23% to ZAR642 million (Q1 2025: ZAR836 million).</w:t>
      </w:r>
    </w:p>
    <w:p>
      <w:pPr>
        <w:sectPr>
          <w:pgSz w:w="11900" w:h="16838" w:orient="portrait"/>
          <w:cols w:equalWidth="0" w:num="1">
            <w:col w:w="11240"/>
          </w:cols>
          <w:pgMar w:left="320" w:top="9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 (a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338,125</w:t>
      </w:r>
      <w:r>
        <w:rPr>
          <w:sz w:val="20"/>
          <w:szCs w:val="20"/>
          <w:color w:val="auto"/>
        </w:rPr>
        <w:tab/>
      </w:r>
      <w:r>
        <w:rPr>
          <w:rFonts w:ascii="Times New Roman" w:cs="Times New Roman" w:eastAsia="Times New Roman" w:hAnsi="Times New Roman"/>
          <w:sz w:val="18"/>
          <w:szCs w:val="18"/>
          <w:color w:val="auto"/>
        </w:rPr>
        <w:t>568,962</w:t>
      </w:r>
    </w:p>
    <w:p>
      <w:pPr>
        <w:spacing w:after="0" w:line="9" w:lineRule="exact"/>
        <w:rPr>
          <w:sz w:val="20"/>
          <w:szCs w:val="20"/>
          <w:color w:val="auto"/>
        </w:rPr>
      </w:pPr>
    </w:p>
    <w:p>
      <w:pPr>
        <w:ind w:left="1420" w:hanging="7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(485,681)</w:t>
      </w:r>
    </w:p>
    <w:p>
      <w:pPr>
        <w:spacing w:after="0" w:line="58"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338,12583,281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902"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(a non-IFRS measure) for the three months ended May 31, 2025, was ZAR338 million (Q1 2025: ZAR83 million). Adjusted Free Cash Flow benefitted from strong working capital management. The Adjusted Free Cash Flow (a non-IFRS measure) generated is in line with Karooooo’s disciplined capital allocation strategy and supports the group’s growth objectives.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Free Cash Flow (a non-IFRS measure) and Adjusted Free Cash Flow (a non-IFRS measure)” for a reconciliation of free cash flow and adjusted free cash flow to net cash generated from operating activities, their most directly comparable IFRS financial measure.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Karooooo's Annual General Meeting ("AGM") held on August 29, 2024, shareholders approved the repurchase of up to 10% of the Company's outstanding shares. The directors will propose that shareholders approve a similar mandate at the AGM scheduled for July 25,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2025, Karooooo had 30,893,300 ordinary shares issued and outstanding, and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as of April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subscribers in the region increased 16% to 1,795,829 at May 31, 2025 (May 31, 2024: 1,549,951). Q1 2026 subscription revenue growth was 16%.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encouraged by the strong teams that we are building to accelerate organic growth, broaden our customer base and increase product adoption in the region. We continue to see a compelling market opportunity in South Africa and are excited about the potential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and Middle East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subscribers in the region increased 22% to 289,642 at May 31, 2025 (May 31, 2024: 238,174). Q1 2026 subscription revenue growth accelerated to 30% (29% on a constant currency basis, a non-IFRS measure).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and is our fastest growing region. In September 2024, we started a drive to increase Sales and Marketing in Southeast Asia and we aim to increase our sales headcount by 70% by February 2026 compared to February 2025. Southeast Asia is a vast underpenetrated market for sophisticated fleet management and video-based solutions.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subscribers in the region increased 20% to 209,059 at May 31, 2025 (May 31, 2024: 173,588). Q1 2026 subscription revenue growth accelerated to 22% (20% on a constant currency basis, a non-IFRS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accelerate our organic growth, expand our customer base and increase subscription sales to existing customers in the region.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partnered with leading OEMs to provide easy access to our platform, seamlessly integrating their connected vehicle data to our platform through application programing interfaces. We expect these partnerships to contribute to our results in the medium to long term. In addition, we are experiencing encouraging demand for our proprietary compliance technology in the region as customers seek to simplify compliance with evolving legislation and enforcement.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(excluding South Africa)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subscribers in the region increased 7% to 91,719 at May 31, 2025 (May 31, 2024: 85,729). Q1 2026 subscription revenue growth was 11% (11% on a constant currency basis, a non-IFRS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region is strategically important as it enables Karooooo to effectively support its South African customers engaged in cross-border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subsequent to the First Quarter of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June 11, 2025, Karooooo facilitated and launched an SEC-registered underwritten secondary public offering (the “Offering”) pursuant to Karooooo’s registration statement on Form F-3 (File No. 333-280758), as supplemented by a prospectus supplement, dated June 11, 2025, in which Isaias (Zak) Jose Calisto offered and sold 1,500,000 Ordinary Shares at a price to the public of USD50.00 per Ordinary Share for total gross proceeds to Mr.Calisto of approximately USD75,000,000. The Offering closed on June 13, 2025 and was 3.3 times oversubscribed. Mr.Calisto remains the majority shareholder with 58% of the issued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its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Considering the consistent strong earnings, healthy balance sheet and free cash flow of the Company and in accordance with the dividend policy set out above, an interim dividend of USD1.25 per ordinary share, pertaining to the first quarter of Karooooo’s 2026 financial year, will be paid on Aug 18, 2025 to JSE shareholders on record as at the close of business on Friday, August 15, 2025 (South African time) and on August 22, 2025 to Nasdaq shareholders on record as at the close of business on August 15, 2025 (New York time).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Pr>
          <w:p>
            <w:pPr>
              <w:spacing w:after="0"/>
              <w:rPr>
                <w:sz w:val="21"/>
                <w:szCs w:val="21"/>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JSE</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date</w:t>
            </w: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Tuesday, July 22, 2025</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Wednesday, July 23, 2025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Finalization announcement, date of currency conversion and confirmation of record date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Wednesday, July 30,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Thursday, July 31, 2025</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Thursday, August 14, 2025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Tuesday, August 12, 2025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Friday, August 15,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Wednesday, August 13, 2025</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Friday, August 15, 2025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Friday, August 15, 2025</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Friday, August 22,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Monday, August 18, 2025</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Wednesday, August 13, 2025 and Friday, August 15, 2025, both dates inclusive, and transfers between the Nasdaq and South African register will not be permitted between Wednesday, July 30, 2025 and Friday August 15, 2025, both days inclusive.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tax considerations applicable to South African shareholders will be included in the currency conversion and confirmation of record date announcement which is expected to be published on Wednesday, July 30,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management will host a Zoom webinar on Wednesday, July 23, 2025 at 08:00 a.m. Eastern Time (02:00 p.m. South African time; 08:00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https://us02web.zoom.us/j/83241343701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832 4134 3701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2,400,000 active subscribers in more than 20 countries.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1,277,017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1,081,825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(403,714)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(334,416)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873,303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(522,966)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(449,344)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(180,687)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(140,248)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(244,913)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(63,780)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(57,609)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(33,586)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351,794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299,747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(80,043)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225,283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225,283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(Rand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2,713,869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2,127,250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535,168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84,118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78,355</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7</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177,132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28,700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124,179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89,464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3,672,966</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3,422,355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2,959,961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562,114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595,847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1,102,667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1,042,882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996,054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1,680,258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5,353,224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4,565,444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7,131,059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capital reserve</w:t>
            </w:r>
            <w:r>
              <w:rPr>
                <w:rFonts w:ascii="Times New Roman" w:cs="Times New Roman" w:eastAsia="Times New Roman" w:hAnsi="Times New Roman"/>
                <w:sz w:val="29"/>
                <w:szCs w:val="29"/>
                <w:color w:val="auto"/>
                <w:vertAlign w:val="superscript"/>
              </w:rPr>
              <w:t>1, 3</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(3,621,245)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(3,621,245)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(3,605,990)</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264,940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277,866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278,709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2,376,186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2,025,066</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3,453,612</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3,202,468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3,116,147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47,983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39,762</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3,501,595</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3,245,567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3,155,909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5, 6</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31,855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39,809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153,682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126,018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121,784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100,650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68,551</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412,205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5, 6</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272,061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581,947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465,729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97,903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357,758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324,555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129,755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148,270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1,439,424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1,851,629</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1,833,583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1,409,535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5,353,224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4,565,444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53" w:gutter="0" w:footer="0" w:header="0"/>
        </w:sectPr>
      </w:pPr>
    </w:p>
    <w:bookmarkStart w:id="16" w:name="page17"/>
    <w:bookmarkEnd w:id="16"/>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ZAR27.3 million relating to the cancellation of Karooooo’s treasury shares and ZAR11.4 million of capital reserve relating to the repurchase and cancellation of Karooooo Logistics’ ordinary shares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property, plant and equipment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186,197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235,708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259,360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1,481,127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1,342,091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South African Central Office property</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430,079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429,150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380,758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2,713,869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at the South Africa Prime Interest Rate less 1.5%. The loan will mature on 21 December 2025 and these funds were used to settle an intercompany loan from Cartrack Pty Ltd.</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September 2024, Cartrack Portugal, S.A., secured a EUR2 million loan from Banco Comercial Português, S.A. The loan bears an interest rate of 6-month Euribor rate plus 0.75%, with repayments scheduled over a seven-year period.</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is net of an impairment charge of ZAR 43.6 million related to the Mozambique operations during Q4 2025.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(Rand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 before working capital changes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571,677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491,044</w:t>
            </w: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Changes to working capital</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77,746</w:t>
            </w: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351,731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649,429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received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paid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641,959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(317,118)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(279,359)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(35,295)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(38,098)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289,546</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518,776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436,165</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(24,462)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1,102,667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949,558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20" w:hanging="332"/>
        <w:spacing w:after="0" w:line="284" w:lineRule="auto"/>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February 29, 2024 the group had ZAR486 million in bank fixed deposits with maturity dates exceeding three months (these bank fixed deposits were classified under trade and other receivables as of February 29, 2024 and as cash on and cash equivalents as of May 31, 2024).</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ADJUSTED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(Rand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641,959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836,233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of property, plant and equipment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(303,834)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(267,271)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 non-IFRS measure)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(485,681)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(a non-IFRS measure)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338,125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May 31, 2025, included in the purchase of property, plant and equipment are development cost of ZAR2.6 million (Q4 2025: ZAR37 million) for the new South African Central Office in Rosebank, Johannesburg.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268,874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78,183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80,043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191,759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166,990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(a non-IFRS measure)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60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543,553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466,737</w:t>
            </w:r>
          </w:p>
        </w:tc>
        <w:tc>
          <w:tcPr>
            <w:tcW w:w="0" w:type="dxa"/>
            <w:vAlign w:val="bottom"/>
          </w:tcPr>
          <w:p>
            <w:pPr>
              <w:spacing w:after="0"/>
              <w:rPr>
                <w:sz w:val="1"/>
                <w:szCs w:val="1"/>
                <w:color w:val="auto"/>
              </w:rPr>
            </w:pPr>
          </w:p>
        </w:tc>
      </w:tr>
      <w:tr>
        <w:trPr>
          <w:trHeight w:val="21"/>
        </w:trPr>
        <w:tc>
          <w:tcPr>
            <w:tcW w:w="86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between basic earnings and adjusted earnings (a non-IFRS measure)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221,584</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30,899</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 non-IFRS measure)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r>
    </w:tbl>
    <w:p>
      <w:pPr>
        <w:spacing w:after="0" w:line="196" w:lineRule="exact"/>
        <w:rPr>
          <w:sz w:val="20"/>
          <w:szCs w:val="20"/>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specific non-recurring operational expenses as outlined in the reconciliation.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ended May 31, 2025, using the average of the monthly exchange rates applicable to that period. The measurement has been performed for each of the group’s operating currencies.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88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1,141,059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963,768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1,138,672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963,768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88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1,277,017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1,274,577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specific non-recurring operational expenses as outlined in the reconciliation.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Delivery-as-a-Service (DaaS) revenue as the total revenue generated from last-mile delivery services, including subscription-based revenue associated with these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Delivery-as-a-service Revenue (DaaS)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Annualized DaaS Revenue (a non-IFRS measure) is defined as the annualized business to business (B2B) delivery-as-a-service revenue during the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Adjusted Free Cash Flow (a non-IFRS measure) further include fixed deposits with maturity dates exceeding three months that were classified as trade and other receivables. In addition to our results determined in accordance with IFRS, we believe Free Cash Flow (a non-IFRS measure) and Adjusted Free Cash Flow (a non-IFRS measure), are useful in evaluating our operating performance. We believe that Free Cash Flow and Adjusted Free Cash Flow are useful indicators of liquidity and the ability of the group to turn revenues into Free Cash Flow,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Adjusted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a reporting period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conflict in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 our latest Annual Report on Form 20-F and other reports filed with the U.S. Securities and Exchange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We disclaim any duty to update and do not intend to update any forward-looking statements, all of which are expressly qualified by the statements in this section, to reflect events or circumstances after the date of this announcement.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2025-07-22T15:21:04Z</dcterms:created>
  <dcterms:modified xsi:type="dcterms:W3CDTF">2025-07-22T15:21:04Z</dcterms:modified>
</cp:coreProperties>
</file>