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Y4600W108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Gobi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Y4600W108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 Shan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2,200,668.00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Karooooo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Harbourfront Avenue Keppel Bay Tower #14-07, Singapore 098632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Gobi Capital LLC ("Gobi") and Bo L. Shan ("Shan" and together with Gobi,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8820 Wilshire Boulevard, Suite 320 Beverly Hills, CA 90211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Gobi Capital LLC is a Delaware limited liability company. Bo Shan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Y4600W108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Gobi Capital LLC: 2,200,668 Bo Shan: 2,200,668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Gobi Capital LLC: 7.12%. Bo Shan: 7.12%.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Gobi Capital LLC - 0 Bo Shan - 0</w:t>
      </w:r>
    </w:p>
    <w:p>
      <w:pPr>
        <w:spacing w:after="0" w:line="288" w:lineRule="exact"/>
        <w:rPr>
          <w:sz w:val="20"/>
          <w:szCs w:val="20"/>
          <w:color w:val="auto"/>
        </w:rPr>
      </w:pPr>
    </w:p>
    <w:p>
      <w:pPr>
        <w:ind w:right="5900" w:firstLine="6"/>
        <w:spacing w:after="0" w:line="509" w:lineRule="auto"/>
        <w:tabs>
          <w:tab w:leader="none" w:pos="31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Gobi Capital LLC: 2,200,668 Bo Shan: 2,200,668</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Gobi Capital LLC - 0 Bo Shan - 0</w:t>
      </w:r>
    </w:p>
    <w:p>
      <w:pPr>
        <w:spacing w:after="0" w:line="1"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Gobi Capital LLC: 2,200,668 Bo Shan: 2,200,668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Gobi Capital LLC ("Gobi"), an investment adviser registered under Section 203 of the Investment Advisers Act of 1940, is deemed to be the beneficial owner of 2,200,668 shares, or 7.12% of the Ordinary Shares believed to be outstanding, as a result of acting as investment adviser to various clients. Bo Shan is the managing member of Gobi and as such is deemed to be the beneficial owner of 2,200,668 shares, or 7.12% of the Ordinary Shares believed to be outstanding. Clients of Gobi have the right to receive and the ultimate power to direct the receipt of dividends from, or the proceeds of the sale of, such securities. Gobi Master Fund, Ltd., a Cayman Islands exempted company for which Gobi acts as an investment adviser, may be deemed to beneficially own 821,787 of these 2,200,668 shares, which equates to 2.66% of the Ordinary Shares believed to be outstanding. Druid Investment Partners LP, a Delaware limited partnership for which Gobi acts as investment adviser, may be deemed to beneficially own 188,497 of these 2,200,668 shares, which equates to 0.61% of the Ordinary Shares believed to be outstanding. Gobi Concentrated Master Fund Ltd., a business company incorporated and existing under the laws of the British Virgin Islands for which Gobi acts as investment adviser, may be deemed to beneficially own 900,384 of these 2,200,668 shares, which equates to 2.91% of the Ordinary Shares believed to be outstanding.</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Gobi Capital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 L. Shan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660"/>
        <w:spacing w:after="0"/>
        <w:rPr>
          <w:sz w:val="20"/>
          <w:szCs w:val="20"/>
          <w:color w:val="auto"/>
        </w:rPr>
      </w:pPr>
      <w:r>
        <w:rPr>
          <w:rFonts w:ascii="Times New Roman" w:cs="Times New Roman" w:eastAsia="Times New Roman" w:hAnsi="Times New Roman"/>
          <w:sz w:val="22"/>
          <w:szCs w:val="22"/>
          <w:color w:val="auto"/>
        </w:rPr>
        <w:t>Name/Title: Bo L. Shan, as Managing Member of Gobi</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Capital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Bo Shan</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 L. Shan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Bo L. Shan</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JOINT FILING AGREEMENT The undersigned hereby agree that the statement on Schedule 13G/A with respect to the common stock of Karooooo Ltd., dated as of February 14, 2025 is, and any amendments thereto (including amendments on Schedule 13D) signed by each of the undersigned shall be, filed on behalf of each of us pursuant to and in accordance with the provisions of Rule 13d-1(k) under the Securities Exchange Act of 1934, as amended.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2026-02-18T16:44:39Z</dcterms:created>
  <dcterms:modified xsi:type="dcterms:W3CDTF">2026-02-18T16:44:39Z</dcterms:modified>
</cp:coreProperties>
</file>