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40"/>
        <w:spacing w:after="0" w:line="207" w:lineRule="exact"/>
        <w:tabs>
          <w:tab w:leader="none" w:pos="5280" w:val="left"/>
          <w:tab w:leader="none" w:pos="5760" w:val="left"/>
          <w:tab w:leader="none" w:pos="67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08, 2025 - Karooooo announces expected release of Third Quarter 2025 Financial Results on January 14,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20" w:type="dxa"/>
            <w:vAlign w:val="bottom"/>
            <w:tcBorders>
              <w:top w:val="single" w:sz="8" w:color="0000EE"/>
              <w:bottom w:val="single" w:sz="8" w:color="auto"/>
            </w:tcBorders>
          </w:tcPr>
          <w:p>
            <w:pPr>
              <w:jc w:val="right"/>
              <w:ind w:right="541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Karooooo to Announce Third Quarter 2025 Results on January 14,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(January 08, 2025) - Karooooo Limited (NASDAQ: KARO) (“Karooooo” or “the Company”), which owns 100% of Cartrack and 74.8% of Karooooo Logistics, announced that the Company will release its Third Quarter 2025 Financial Results on Tuesday, January 14, 2025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Wednesday, January 15, 2024 at 08:00 a.m. Eastern Time (03:00 p.m. South African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09:00 p.m. Singaporean time). Investors are invited to join the Zoom webinar at: https://us02web.zoom.us/j/87606283475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Webinar ID: </w:t>
      </w:r>
      <w:r>
        <w:rPr>
          <w:rFonts w:ascii="Times New Roman" w:cs="Times New Roman" w:eastAsia="Times New Roman" w:hAnsi="Times New Roman"/>
          <w:sz w:val="18"/>
          <w:szCs w:val="18"/>
          <w:color w:val="auto"/>
        </w:rPr>
        <w:t>876 0628 3475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2,200,000 connected vehicles and equipment on the Cartrack cloud.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 IR@karooooo.com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2025-01-08T08:54:05Z</dcterms:created>
  <dcterms:modified xsi:type="dcterms:W3CDTF">2025-01-08T08:54:05Z</dcterms:modified>
</cp:coreProperties>
</file>