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182880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27"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FORM 6-K</w:t>
      </w:r>
    </w:p>
    <w:p>
      <w:pPr>
        <w:spacing w:after="0" w:line="225" w:lineRule="exact"/>
        <w:rPr>
          <w:sz w:val="24"/>
          <w:szCs w:val="24"/>
          <w:color w:val="auto"/>
        </w:rPr>
      </w:pPr>
    </w:p>
    <w:p>
      <w:pPr>
        <w:jc w:val="center"/>
        <w:ind w:right="-1100"/>
        <w:spacing w:after="0"/>
        <w:rPr>
          <w:sz w:val="20"/>
          <w:szCs w:val="20"/>
          <w:color w:val="auto"/>
        </w:rPr>
      </w:pPr>
      <w:r>
        <w:rPr>
          <w:rFonts w:ascii="Arial" w:cs="Arial" w:eastAsia="Arial" w:hAnsi="Arial"/>
          <w:sz w:val="17"/>
          <w:szCs w:val="17"/>
          <w:b w:val="1"/>
          <w:bCs w:val="1"/>
          <w:color w:val="auto"/>
        </w:rPr>
        <w:t>REPORT OF FOREIGN PRIVATE ISSUER PURSUANT TO RULE 13a-16 OR 15d-16 UNDER THE</w:t>
      </w:r>
    </w:p>
    <w:p>
      <w:pPr>
        <w:spacing w:after="0" w:line="39"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SECURITIES EXCHANGE ACT OF 1934</w:t>
      </w:r>
    </w:p>
    <w:p>
      <w:pPr>
        <w:spacing w:after="0" w:line="211" w:lineRule="exact"/>
        <w:rPr>
          <w:sz w:val="24"/>
          <w:szCs w:val="24"/>
          <w:color w:val="auto"/>
        </w:rPr>
      </w:pPr>
    </w:p>
    <w:p>
      <w:pPr>
        <w:jc w:val="center"/>
        <w:ind w:right="-1100"/>
        <w:spacing w:after="0"/>
        <w:rPr>
          <w:sz w:val="20"/>
          <w:szCs w:val="20"/>
          <w:color w:val="auto"/>
        </w:rPr>
      </w:pPr>
      <w:r>
        <w:rPr>
          <w:rFonts w:ascii="Arial" w:cs="Arial" w:eastAsia="Arial" w:hAnsi="Arial"/>
          <w:sz w:val="18"/>
          <w:szCs w:val="18"/>
          <w:color w:val="auto"/>
        </w:rPr>
        <w:t>For the month of June, 2023</w:t>
      </w:r>
    </w:p>
    <w:p>
      <w:pPr>
        <w:spacing w:after="0" w:line="221"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Commission File Number: 001-40300</w:t>
      </w:r>
    </w:p>
    <w:p>
      <w:pPr>
        <w:spacing w:after="0" w:line="225"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KAROOOOO LTD.</w:t>
      </w:r>
    </w:p>
    <w:p>
      <w:pPr>
        <w:spacing w:after="0" w:line="27"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7" w:lineRule="exact"/>
        <w:rPr>
          <w:sz w:val="24"/>
          <w:szCs w:val="24"/>
          <w:color w:val="auto"/>
        </w:rPr>
      </w:pPr>
    </w:p>
    <w:p>
      <w:pPr>
        <w:ind w:left="4640" w:right="3539" w:firstLine="83"/>
        <w:spacing w:after="0" w:line="272" w:lineRule="auto"/>
        <w:tabs>
          <w:tab w:leader="none" w:pos="4859" w:val="left"/>
        </w:tabs>
        <w:numPr>
          <w:ilvl w:val="0"/>
          <w:numId w:val="1"/>
        </w:numPr>
        <w:rPr>
          <w:rFonts w:ascii="Arial" w:cs="Arial" w:eastAsia="Arial" w:hAnsi="Arial"/>
          <w:sz w:val="17"/>
          <w:szCs w:val="17"/>
          <w:b w:val="1"/>
          <w:bCs w:val="1"/>
          <w:color w:val="auto"/>
        </w:rPr>
      </w:pPr>
      <w:r>
        <w:rPr>
          <w:rFonts w:ascii="Arial" w:cs="Arial" w:eastAsia="Arial" w:hAnsi="Arial"/>
          <w:sz w:val="17"/>
          <w:szCs w:val="17"/>
          <w:b w:val="1"/>
          <w:bCs w:val="1"/>
          <w:color w:val="auto"/>
        </w:rPr>
        <w:t>Harbourfront Avenue Keppel Bay Tower #14-07 Singapore 098632</w:t>
      </w:r>
    </w:p>
    <w:p>
      <w:pPr>
        <w:spacing w:after="0" w:line="2"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+65 6255 4151</w:t>
      </w:r>
    </w:p>
    <w:p>
      <w:pPr>
        <w:spacing w:after="0" w:line="9"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(Address of principal executive office)</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files or will file annual reports under cover of Form 20-F or Form 40-F:</w:t>
      </w:r>
    </w:p>
    <w:p>
      <w:pPr>
        <w:spacing w:after="0" w:line="180" w:lineRule="exact"/>
        <w:rPr>
          <w:sz w:val="24"/>
          <w:szCs w:val="24"/>
          <w:color w:val="auto"/>
        </w:rPr>
      </w:pPr>
    </w:p>
    <w:p>
      <w:pPr>
        <w:ind w:left="4240"/>
        <w:spacing w:after="0" w:line="207" w:lineRule="exact"/>
        <w:tabs>
          <w:tab w:leader="none" w:pos="5180" w:val="left"/>
          <w:tab w:leader="none" w:pos="5880" w:val="left"/>
          <w:tab w:leader="none" w:pos="6820" w:val="left"/>
        </w:tabs>
        <w:rPr>
          <w:sz w:val="20"/>
          <w:szCs w:val="20"/>
          <w:color w:val="auto"/>
        </w:rPr>
      </w:pPr>
      <w:r>
        <w:rPr>
          <w:rFonts w:ascii="Arial" w:cs="Arial" w:eastAsia="Arial" w:hAnsi="Arial"/>
          <w:sz w:val="18"/>
          <w:szCs w:val="18"/>
          <w:color w:val="auto"/>
        </w:rPr>
        <w:t>Form 20-F</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Form 40-F</w:t>
      </w:r>
      <w:r>
        <w:rPr>
          <w:sz w:val="20"/>
          <w:szCs w:val="20"/>
          <w:color w:val="auto"/>
        </w:rPr>
        <w:tab/>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197485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488950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499" w:right="1440"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p>
      <w:pPr>
        <w:ind w:left="6740"/>
        <w:spacing w:after="0"/>
        <w:rPr>
          <w:sz w:val="20"/>
          <w:szCs w:val="20"/>
          <w:color w:val="auto"/>
        </w:rPr>
      </w:pPr>
      <w:r>
        <w:rPr>
          <w:rFonts w:ascii="Arial" w:cs="Arial" w:eastAsia="Arial" w:hAnsi="Arial"/>
          <w:sz w:val="18"/>
          <w:szCs w:val="18"/>
          <w:b w:val="1"/>
          <w:bCs w:val="1"/>
          <w:color w:val="auto"/>
        </w:rPr>
        <w:t>Karooooo Ltd.</w:t>
      </w:r>
    </w:p>
    <w:p>
      <w:pPr>
        <w:spacing w:after="0" w:line="229" w:lineRule="exact"/>
        <w:rPr>
          <w:sz w:val="20"/>
          <w:szCs w:val="20"/>
          <w:color w:val="auto"/>
        </w:rPr>
      </w:pPr>
    </w:p>
    <w:p>
      <w:pPr>
        <w:ind w:left="6740"/>
        <w:spacing w:after="0"/>
        <w:tabs>
          <w:tab w:leader="none" w:pos="7180" w:val="left"/>
        </w:tabs>
        <w:rPr>
          <w:sz w:val="20"/>
          <w:szCs w:val="20"/>
          <w:color w:val="auto"/>
        </w:rPr>
      </w:pPr>
      <w:r>
        <w:rPr>
          <w:rFonts w:ascii="Arial" w:cs="Arial" w:eastAsia="Arial" w:hAnsi="Arial"/>
          <w:sz w:val="18"/>
          <w:szCs w:val="18"/>
          <w:color w:val="auto"/>
        </w:rPr>
        <w:t>By:</w:t>
        <w:tab/>
        <w:t>/s/ Isaias (Zak) Jose Calisto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4565650</wp:posOffset>
            </wp:positionH>
            <wp:positionV relativeFrom="paragraph">
              <wp:posOffset>14605</wp:posOffset>
            </wp:positionV>
            <wp:extent cx="257175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571750" cy="17145"/>
                    </a:xfrm>
                    <a:prstGeom prst="rect">
                      <a:avLst/>
                    </a:prstGeom>
                    <a:noFill/>
                  </pic:spPr>
                </pic:pic>
              </a:graphicData>
            </a:graphic>
          </wp:anchor>
        </w:drawing>
      </w:r>
    </w:p>
    <w:p>
      <w:pPr>
        <w:spacing w:after="0" w:line="16"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Name: Isaias (Zak) Jose Calisto</w:t>
      </w:r>
    </w:p>
    <w:p>
      <w:pPr>
        <w:spacing w:after="0" w:line="23" w:lineRule="exact"/>
        <w:rPr>
          <w:sz w:val="20"/>
          <w:szCs w:val="20"/>
          <w:color w:val="auto"/>
        </w:rPr>
      </w:pPr>
    </w:p>
    <w:p>
      <w:pPr>
        <w:ind w:left="7200"/>
        <w:spacing w:after="0"/>
        <w:tabs>
          <w:tab w:leader="none" w:pos="77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Chief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June 20, 2023</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100" w:type="dxa"/>
            <w:vAlign w:val="bottom"/>
            <w:gridSpan w:val="2"/>
          </w:tcPr>
          <w:p>
            <w:pPr>
              <w:ind w:left="3780"/>
              <w:spacing w:after="0"/>
              <w:rPr>
                <w:sz w:val="20"/>
                <w:szCs w:val="20"/>
                <w:color w:val="auto"/>
              </w:rPr>
            </w:pPr>
            <w:r>
              <w:rPr>
                <w:rFonts w:ascii="Arial" w:cs="Arial" w:eastAsia="Arial" w:hAnsi="Arial"/>
                <w:sz w:val="18"/>
                <w:szCs w:val="18"/>
                <w:b w:val="1"/>
                <w:bCs w:val="1"/>
                <w:color w:val="auto"/>
              </w:rPr>
              <w:t>EXHIBIT INDEX</w:t>
            </w:r>
          </w:p>
        </w:tc>
      </w:tr>
      <w:tr>
        <w:trPr>
          <w:trHeight w:val="439"/>
        </w:trPr>
        <w:tc>
          <w:tcPr>
            <w:tcW w:w="10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Exhibit No.</w:t>
            </w:r>
          </w:p>
        </w:tc>
        <w:tc>
          <w:tcPr>
            <w:tcW w:w="100" w:type="dxa"/>
            <w:vAlign w:val="bottom"/>
            <w:tcBorders>
              <w:bottom w:val="single" w:sz="8" w:color="CCEEFF"/>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100" w:type="dxa"/>
            <w:vAlign w:val="bottom"/>
            <w:tcBorders>
              <w:bottom w:val="single" w:sz="8" w:color="auto"/>
            </w:tcBorders>
            <w:gridSpan w:val="2"/>
          </w:tcPr>
          <w:p>
            <w:pPr>
              <w:ind w:left="4600"/>
              <w:spacing w:after="0"/>
              <w:rPr>
                <w:sz w:val="20"/>
                <w:szCs w:val="20"/>
                <w:color w:val="auto"/>
              </w:rPr>
            </w:pPr>
            <w:r>
              <w:rPr>
                <w:rFonts w:ascii="Arial" w:cs="Arial" w:eastAsia="Arial" w:hAnsi="Arial"/>
                <w:sz w:val="18"/>
                <w:szCs w:val="18"/>
                <w:b w:val="1"/>
                <w:bCs w:val="1"/>
                <w:color w:val="auto"/>
              </w:rPr>
              <w:t>Description</w:t>
            </w:r>
          </w:p>
        </w:tc>
      </w:tr>
      <w:tr>
        <w:trPr>
          <w:trHeight w:val="176"/>
        </w:trPr>
        <w:tc>
          <w:tcPr>
            <w:tcW w:w="10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99.1</w:t>
            </w:r>
          </w:p>
        </w:tc>
        <w:tc>
          <w:tcPr>
            <w:tcW w:w="100" w:type="dxa"/>
            <w:vAlign w:val="bottom"/>
            <w:shd w:val="clear" w:color="auto" w:fill="CCEEFF"/>
          </w:tcPr>
          <w:p>
            <w:pPr>
              <w:spacing w:after="0"/>
              <w:rPr>
                <w:sz w:val="15"/>
                <w:szCs w:val="15"/>
                <w:color w:val="auto"/>
              </w:rPr>
            </w:pPr>
          </w:p>
        </w:tc>
        <w:tc>
          <w:tcPr>
            <w:tcW w:w="10120" w:type="dxa"/>
            <w:vAlign w:val="bottom"/>
            <w:gridSpan w:val="3"/>
            <w:shd w:val="clear" w:color="auto" w:fill="CCEEFF"/>
          </w:tcPr>
          <w:p>
            <w:pPr>
              <w:ind w:left="20"/>
              <w:spacing w:after="0" w:line="176" w:lineRule="exact"/>
              <w:rPr>
                <w:sz w:val="20"/>
                <w:szCs w:val="20"/>
                <w:color w:val="auto"/>
              </w:rPr>
            </w:pPr>
            <w:r>
              <w:rPr>
                <w:rFonts w:ascii="Arial" w:cs="Arial" w:eastAsia="Arial" w:hAnsi="Arial"/>
                <w:sz w:val="18"/>
                <w:szCs w:val="18"/>
                <w:color w:val="0000EE"/>
              </w:rPr>
              <w:t>Press release, dated June 20, 2023 - Karooooo Ltd. AGM Notice</w:t>
            </w:r>
          </w:p>
        </w:tc>
      </w:tr>
      <w:tr>
        <w:trPr>
          <w:trHeight w:val="20"/>
        </w:trPr>
        <w:tc>
          <w:tcPr>
            <w:tcW w:w="10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640" w:type="dxa"/>
            <w:vAlign w:val="bottom"/>
            <w:tcBorders>
              <w:top w:val="single" w:sz="8" w:color="0000EE"/>
            </w:tcBorders>
            <w:shd w:val="clear" w:color="auto" w:fill="CCEEFF"/>
          </w:tcPr>
          <w:p>
            <w:pPr>
              <w:spacing w:after="0" w:line="20" w:lineRule="exact"/>
              <w:rPr>
                <w:sz w:val="1"/>
                <w:szCs w:val="1"/>
                <w:color w:val="auto"/>
              </w:rPr>
            </w:pPr>
          </w:p>
        </w:tc>
        <w:tc>
          <w:tcPr>
            <w:tcW w:w="546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 w:name="page4"/>
    <w:bookmarkEnd w:id="3"/>
    <w:p>
      <w:pPr>
        <w:ind w:left="10320"/>
        <w:spacing w:after="0"/>
        <w:rPr>
          <w:sz w:val="20"/>
          <w:szCs w:val="20"/>
          <w:color w:val="auto"/>
        </w:rPr>
      </w:pPr>
      <w:r>
        <w:rPr>
          <w:rFonts w:ascii="Arial" w:cs="Arial" w:eastAsia="Arial" w:hAnsi="Arial"/>
          <w:sz w:val="16"/>
          <w:szCs w:val="16"/>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3005455</wp:posOffset>
            </wp:positionH>
            <wp:positionV relativeFrom="paragraph">
              <wp:posOffset>168910</wp:posOffset>
            </wp:positionV>
            <wp:extent cx="1131570" cy="6172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131570" cy="6172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SINGAPORE (June 20, 2023) Karoooo Limited (“Karooooo”) announces distribution of the notice of annual general meeting.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Annual General Meeting</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annual general meeting of shareholders of Karooooo will be held by way of electronic communication on Wednesday, 12 July 2023 at 12:00 South African time (6:00am Eastern Time) for purposes of dealing with the ordinary and special business of an annual general meeting. The record date for both distribution of the Notice of Annual General Meeting and in order to be eligible to attend and vote at the Annual General Meeting is Wednesday, 7 June 2023.</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 Notice of Annual General Meeting has been distributed to shareholders today and will be available on the company’s website.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For more information, visit www.karooooo.com.</w:t>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2023-06-20T09:20:30Z</dcterms:created>
  <dcterms:modified xsi:type="dcterms:W3CDTF">2023-06-20T09:20:30Z</dcterms:modified>
</cp:coreProperties>
</file>